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800D48" w14:textId="77777777" w:rsidR="00381FC5" w:rsidRPr="00C11206" w:rsidRDefault="00381FC5" w:rsidP="005746C3">
      <w:pPr>
        <w:numPr>
          <w:ilvl w:val="0"/>
          <w:numId w:val="10"/>
        </w:numPr>
        <w:spacing w:line="288" w:lineRule="auto"/>
        <w:jc w:val="both"/>
        <w:rPr>
          <w:rFonts w:cs="Arial"/>
          <w:b/>
          <w:lang w:val="de-DE"/>
        </w:rPr>
      </w:pPr>
      <w:r w:rsidRPr="00C11206">
        <w:rPr>
          <w:rFonts w:cs="Arial"/>
          <w:b/>
          <w:lang w:val="de-DE"/>
        </w:rPr>
        <w:t>Titel des Beitrages</w:t>
      </w:r>
    </w:p>
    <w:p w14:paraId="308A5906" w14:textId="77777777" w:rsidR="0099558F" w:rsidRPr="00C11206" w:rsidRDefault="00FF6BC6" w:rsidP="005746C3">
      <w:pPr>
        <w:spacing w:line="288" w:lineRule="auto"/>
        <w:jc w:val="both"/>
        <w:rPr>
          <w:rFonts w:cs="Arial"/>
          <w:lang w:val="de-DE"/>
        </w:rPr>
      </w:pPr>
      <w:r w:rsidRPr="00C11206">
        <w:rPr>
          <w:rFonts w:cs="Arial"/>
          <w:lang w:val="de-DE"/>
        </w:rPr>
        <w:t>Betrachtung</w:t>
      </w:r>
      <w:r w:rsidR="00381FC5" w:rsidRPr="00C11206">
        <w:rPr>
          <w:rFonts w:cs="Arial"/>
          <w:lang w:val="de-DE"/>
        </w:rPr>
        <w:t xml:space="preserve"> </w:t>
      </w:r>
      <w:r w:rsidR="00127167" w:rsidRPr="00C11206">
        <w:rPr>
          <w:rFonts w:cs="Arial"/>
          <w:lang w:val="de-DE"/>
        </w:rPr>
        <w:t>eine</w:t>
      </w:r>
      <w:r w:rsidR="00CF6214" w:rsidRPr="00C11206">
        <w:rPr>
          <w:rFonts w:cs="Arial"/>
          <w:lang w:val="de-DE"/>
        </w:rPr>
        <w:t>r sicheren Traktionssperre</w:t>
      </w:r>
      <w:r w:rsidR="00744A68" w:rsidRPr="00C11206">
        <w:rPr>
          <w:rFonts w:cs="Arial"/>
          <w:lang w:val="de-DE"/>
        </w:rPr>
        <w:t xml:space="preserve"> nach IEC 61508 und EN 50129</w:t>
      </w:r>
    </w:p>
    <w:p w14:paraId="46861B2A" w14:textId="77777777" w:rsidR="00381FC5" w:rsidRPr="00C11206" w:rsidRDefault="00381FC5" w:rsidP="005746C3">
      <w:pPr>
        <w:numPr>
          <w:ilvl w:val="0"/>
          <w:numId w:val="10"/>
        </w:numPr>
        <w:spacing w:line="288" w:lineRule="auto"/>
        <w:jc w:val="both"/>
        <w:rPr>
          <w:rFonts w:cs="Arial"/>
          <w:b/>
          <w:lang w:val="de-DE"/>
        </w:rPr>
      </w:pPr>
      <w:r w:rsidRPr="00C11206">
        <w:rPr>
          <w:rFonts w:cs="Arial"/>
          <w:b/>
          <w:lang w:val="de-DE"/>
        </w:rPr>
        <w:t>Vortragender</w:t>
      </w:r>
    </w:p>
    <w:p w14:paraId="21CCE7E3" w14:textId="77777777" w:rsidR="00381FC5" w:rsidRPr="00C11206" w:rsidRDefault="00860621" w:rsidP="005746C3">
      <w:pPr>
        <w:autoSpaceDE w:val="0"/>
        <w:autoSpaceDN w:val="0"/>
        <w:adjustRightInd w:val="0"/>
        <w:spacing w:line="288" w:lineRule="auto"/>
        <w:jc w:val="both"/>
        <w:rPr>
          <w:rFonts w:cs="Arial"/>
          <w:noProof/>
          <w:color w:val="000000"/>
          <w:lang w:val="de-DE"/>
        </w:rPr>
      </w:pPr>
      <w:r w:rsidRPr="00C11206">
        <w:rPr>
          <w:rFonts w:cs="Arial"/>
          <w:lang w:val="de-AT"/>
        </w:rPr>
        <w:t xml:space="preserve">Dr. </w:t>
      </w:r>
      <w:r w:rsidR="00127167" w:rsidRPr="00C11206">
        <w:rPr>
          <w:rFonts w:cs="Arial"/>
          <w:lang w:val="de-AT"/>
        </w:rPr>
        <w:t>Max Mustermann</w:t>
      </w:r>
      <w:r w:rsidR="00FA2F0E" w:rsidRPr="00C11206">
        <w:rPr>
          <w:rFonts w:cs="Arial"/>
          <w:lang w:val="de-AT"/>
        </w:rPr>
        <w:t>, OVE</w:t>
      </w:r>
      <w:r w:rsidRPr="00C11206">
        <w:rPr>
          <w:rFonts w:cs="Arial"/>
          <w:lang w:val="de-AT"/>
        </w:rPr>
        <w:t xml:space="preserve">; </w:t>
      </w:r>
      <w:r w:rsidR="00381FC5" w:rsidRPr="00C11206">
        <w:rPr>
          <w:rFonts w:cs="Arial"/>
          <w:lang w:val="de-AT"/>
        </w:rPr>
        <w:t xml:space="preserve">Leiter der Gruppe Systemtechnik in der Entwicklungsabteilung der </w:t>
      </w:r>
      <w:r w:rsidR="00127167" w:rsidRPr="00C11206">
        <w:rPr>
          <w:rFonts w:cs="Arial"/>
          <w:lang w:val="de-AT"/>
        </w:rPr>
        <w:t>SIEMENS (</w:t>
      </w:r>
      <w:r w:rsidR="00127167" w:rsidRPr="00C11206">
        <w:rPr>
          <w:rFonts w:cs="Arial"/>
          <w:noProof/>
          <w:color w:val="000000"/>
          <w:lang w:val="de-DE"/>
        </w:rPr>
        <w:t>IC RL UT EN MC)</w:t>
      </w:r>
      <w:r w:rsidR="00381FC5" w:rsidRPr="00C11206">
        <w:rPr>
          <w:rFonts w:cs="Arial"/>
          <w:lang w:val="de-AT"/>
        </w:rPr>
        <w:t>.</w:t>
      </w:r>
    </w:p>
    <w:p w14:paraId="4CE8A9D5" w14:textId="77777777" w:rsidR="00127167" w:rsidRPr="00C11206" w:rsidRDefault="00381FC5" w:rsidP="005746C3">
      <w:pPr>
        <w:autoSpaceDE w:val="0"/>
        <w:autoSpaceDN w:val="0"/>
        <w:adjustRightInd w:val="0"/>
        <w:spacing w:line="288" w:lineRule="auto"/>
        <w:jc w:val="both"/>
        <w:rPr>
          <w:rFonts w:cs="Arial"/>
          <w:noProof/>
          <w:color w:val="000000"/>
          <w:lang w:val="de-DE"/>
        </w:rPr>
      </w:pPr>
      <w:r w:rsidRPr="00C11206">
        <w:rPr>
          <w:rFonts w:cs="Arial"/>
          <w:lang w:val="de-AT"/>
        </w:rPr>
        <w:t xml:space="preserve">Anschrift: </w:t>
      </w:r>
      <w:r w:rsidR="00127167" w:rsidRPr="00C11206">
        <w:rPr>
          <w:rFonts w:cs="Arial"/>
          <w:noProof/>
          <w:color w:val="000000"/>
          <w:lang w:val="de-DE"/>
        </w:rPr>
        <w:t>Siemens Aktiengesellschaft Oesterreich, Leberstraße 34,1110 Wien, Österreich</w:t>
      </w:r>
    </w:p>
    <w:p w14:paraId="14C83D54" w14:textId="77777777" w:rsidR="00381FC5" w:rsidRPr="00C11206" w:rsidRDefault="00381FC5" w:rsidP="005746C3">
      <w:pPr>
        <w:spacing w:line="288" w:lineRule="auto"/>
        <w:jc w:val="both"/>
        <w:rPr>
          <w:rFonts w:cs="Arial"/>
          <w:lang w:val="de-AT"/>
        </w:rPr>
      </w:pPr>
      <w:r w:rsidRPr="00C11206">
        <w:rPr>
          <w:rFonts w:cs="Arial"/>
          <w:lang w:val="de-AT"/>
        </w:rPr>
        <w:t xml:space="preserve">E-Mail: </w:t>
      </w:r>
      <w:r w:rsidR="00127167" w:rsidRPr="00C11206">
        <w:rPr>
          <w:rFonts w:cs="Arial"/>
          <w:lang w:val="de-AT"/>
        </w:rPr>
        <w:t>max</w:t>
      </w:r>
      <w:r w:rsidRPr="00C11206">
        <w:rPr>
          <w:rFonts w:cs="Arial"/>
          <w:lang w:val="de-AT"/>
        </w:rPr>
        <w:t>.</w:t>
      </w:r>
      <w:r w:rsidR="00127167" w:rsidRPr="00C11206">
        <w:rPr>
          <w:rFonts w:cs="Arial"/>
          <w:lang w:val="de-AT"/>
        </w:rPr>
        <w:t>mustermann</w:t>
      </w:r>
      <w:r w:rsidRPr="00C11206">
        <w:rPr>
          <w:rFonts w:cs="Arial"/>
          <w:lang w:val="de-AT"/>
        </w:rPr>
        <w:t>@siemens.com</w:t>
      </w:r>
    </w:p>
    <w:p w14:paraId="60E57709" w14:textId="77777777" w:rsidR="00381FC5" w:rsidRPr="00C11206" w:rsidRDefault="00381FC5" w:rsidP="005746C3">
      <w:pPr>
        <w:numPr>
          <w:ilvl w:val="0"/>
          <w:numId w:val="10"/>
        </w:numPr>
        <w:spacing w:line="288" w:lineRule="auto"/>
        <w:jc w:val="both"/>
        <w:rPr>
          <w:rFonts w:cs="Arial"/>
          <w:b/>
        </w:rPr>
      </w:pPr>
      <w:r w:rsidRPr="00C11206">
        <w:rPr>
          <w:rFonts w:cs="Arial"/>
          <w:b/>
        </w:rPr>
        <w:t>Co-Aut</w:t>
      </w:r>
      <w:r w:rsidR="005F10F1" w:rsidRPr="00C11206">
        <w:rPr>
          <w:rFonts w:cs="Arial"/>
          <w:b/>
        </w:rPr>
        <w:t>h</w:t>
      </w:r>
      <w:r w:rsidRPr="00C11206">
        <w:rPr>
          <w:rFonts w:cs="Arial"/>
          <w:b/>
        </w:rPr>
        <w:t>or</w:t>
      </w:r>
    </w:p>
    <w:p w14:paraId="5E1484F6" w14:textId="77777777" w:rsidR="00381FC5" w:rsidRPr="00C11206" w:rsidRDefault="00860621" w:rsidP="005746C3">
      <w:pPr>
        <w:spacing w:line="288" w:lineRule="auto"/>
        <w:jc w:val="both"/>
        <w:rPr>
          <w:rFonts w:cs="Arial"/>
          <w:lang w:val="de-AT"/>
        </w:rPr>
      </w:pPr>
      <w:r w:rsidRPr="00C11206">
        <w:rPr>
          <w:rFonts w:cs="Arial"/>
          <w:lang w:val="de-AT"/>
        </w:rPr>
        <w:t xml:space="preserve">Dr. </w:t>
      </w:r>
      <w:r w:rsidR="00127167" w:rsidRPr="00C11206">
        <w:rPr>
          <w:rFonts w:cs="Arial"/>
          <w:lang w:val="de-AT"/>
        </w:rPr>
        <w:t>Albert Mayer</w:t>
      </w:r>
      <w:r w:rsidRPr="00C11206">
        <w:rPr>
          <w:rFonts w:cs="Arial"/>
          <w:lang w:val="de-AT"/>
        </w:rPr>
        <w:t xml:space="preserve">; </w:t>
      </w:r>
      <w:r w:rsidR="00381FC5" w:rsidRPr="00C11206">
        <w:rPr>
          <w:rFonts w:cs="Arial"/>
          <w:lang w:val="de-AT"/>
        </w:rPr>
        <w:t xml:space="preserve">ELIN EBG </w:t>
      </w:r>
      <w:proofErr w:type="spellStart"/>
      <w:r w:rsidR="00381FC5" w:rsidRPr="00C11206">
        <w:rPr>
          <w:rFonts w:cs="Arial"/>
          <w:lang w:val="de-AT"/>
        </w:rPr>
        <w:t>Traction</w:t>
      </w:r>
      <w:proofErr w:type="spellEnd"/>
      <w:r w:rsidR="00381FC5" w:rsidRPr="00C11206">
        <w:rPr>
          <w:rFonts w:cs="Arial"/>
          <w:lang w:val="de-AT"/>
        </w:rPr>
        <w:t xml:space="preserve"> </w:t>
      </w:r>
      <w:r w:rsidRPr="00C11206">
        <w:rPr>
          <w:rFonts w:cs="Arial"/>
          <w:lang w:val="de-AT"/>
        </w:rPr>
        <w:t>-</w:t>
      </w:r>
      <w:r w:rsidR="00381FC5" w:rsidRPr="00C11206">
        <w:rPr>
          <w:rFonts w:cs="Arial"/>
          <w:lang w:val="de-AT"/>
        </w:rPr>
        <w:t xml:space="preserve"> Hauptarbeitsgebiet Zuverlässigkeit.</w:t>
      </w:r>
    </w:p>
    <w:p w14:paraId="543DB266" w14:textId="77777777" w:rsidR="00D02C6F" w:rsidRPr="00C11206" w:rsidRDefault="00381FC5" w:rsidP="005746C3">
      <w:pPr>
        <w:spacing w:line="288" w:lineRule="auto"/>
        <w:jc w:val="both"/>
        <w:rPr>
          <w:rFonts w:cs="Arial"/>
          <w:lang w:val="de-AT"/>
        </w:rPr>
      </w:pPr>
      <w:r w:rsidRPr="00C11206">
        <w:rPr>
          <w:rFonts w:cs="Arial"/>
          <w:lang w:val="de-AT"/>
        </w:rPr>
        <w:t>Anschrift: ELIN EBG Traction, GmbH, Cumberlandstr.</w:t>
      </w:r>
      <w:r w:rsidR="00860621" w:rsidRPr="00C11206">
        <w:rPr>
          <w:rFonts w:cs="Arial"/>
          <w:lang w:val="de-AT"/>
        </w:rPr>
        <w:t xml:space="preserve"> 32-34, A-1141 Wien, Österreich, </w:t>
      </w:r>
    </w:p>
    <w:p w14:paraId="5DF1D582" w14:textId="77777777" w:rsidR="00381FC5" w:rsidRPr="00C11206" w:rsidRDefault="00381FC5" w:rsidP="005746C3">
      <w:pPr>
        <w:spacing w:line="288" w:lineRule="auto"/>
        <w:jc w:val="both"/>
        <w:rPr>
          <w:rFonts w:cs="Arial"/>
          <w:lang w:val="it-IT"/>
        </w:rPr>
      </w:pPr>
      <w:r w:rsidRPr="00C11206">
        <w:rPr>
          <w:rFonts w:cs="Arial"/>
          <w:lang w:val="it-IT"/>
        </w:rPr>
        <w:t xml:space="preserve">E-Mail: </w:t>
      </w:r>
      <w:r w:rsidR="0014071E" w:rsidRPr="00C11206">
        <w:rPr>
          <w:rFonts w:cs="Arial"/>
          <w:lang w:val="it-IT"/>
        </w:rPr>
        <w:t>alb</w:t>
      </w:r>
      <w:r w:rsidR="00127167" w:rsidRPr="00C11206">
        <w:rPr>
          <w:rFonts w:cs="Arial"/>
          <w:lang w:val="it-IT"/>
        </w:rPr>
        <w:t>ert</w:t>
      </w:r>
      <w:r w:rsidRPr="00C11206">
        <w:rPr>
          <w:rFonts w:cs="Arial"/>
          <w:lang w:val="it-IT"/>
        </w:rPr>
        <w:t>.ma</w:t>
      </w:r>
      <w:r w:rsidR="00127167" w:rsidRPr="00C11206">
        <w:rPr>
          <w:rFonts w:cs="Arial"/>
          <w:lang w:val="it-IT"/>
        </w:rPr>
        <w:t>yer</w:t>
      </w:r>
      <w:r w:rsidRPr="00C11206">
        <w:rPr>
          <w:rFonts w:cs="Arial"/>
          <w:lang w:val="it-IT"/>
        </w:rPr>
        <w:t>@siemens.com.</w:t>
      </w:r>
    </w:p>
    <w:p w14:paraId="2198CFFE" w14:textId="77777777" w:rsidR="00381FC5" w:rsidRPr="00C11206" w:rsidRDefault="00381FC5" w:rsidP="005746C3">
      <w:pPr>
        <w:numPr>
          <w:ilvl w:val="0"/>
          <w:numId w:val="10"/>
        </w:numPr>
        <w:spacing w:line="288" w:lineRule="auto"/>
        <w:jc w:val="both"/>
        <w:rPr>
          <w:rFonts w:cs="Arial"/>
          <w:b/>
          <w:lang w:val="de-DE"/>
        </w:rPr>
      </w:pPr>
      <w:r w:rsidRPr="00C11206">
        <w:rPr>
          <w:rFonts w:cs="Arial"/>
          <w:b/>
          <w:lang w:val="de-DE"/>
        </w:rPr>
        <w:t>Inhaltsangabe mit spezifischen Informationen:</w:t>
      </w:r>
    </w:p>
    <w:p w14:paraId="7E700F19" w14:textId="77777777" w:rsidR="00190A23" w:rsidRPr="00C11206" w:rsidRDefault="00190A23" w:rsidP="005746C3">
      <w:pPr>
        <w:spacing w:line="288" w:lineRule="auto"/>
        <w:jc w:val="both"/>
        <w:rPr>
          <w:rFonts w:cs="Arial"/>
          <w:lang w:val="de-DE"/>
        </w:rPr>
      </w:pPr>
      <w:r w:rsidRPr="00C11206">
        <w:rPr>
          <w:rFonts w:cs="Arial"/>
          <w:lang w:val="de-DE"/>
        </w:rPr>
        <w:t>Die IEC 61508</w:t>
      </w:r>
      <w:r w:rsidR="004D5448" w:rsidRPr="00C11206">
        <w:rPr>
          <w:rFonts w:cs="Arial"/>
          <w:lang w:val="de-DE"/>
        </w:rPr>
        <w:t xml:space="preserve"> [1]</w:t>
      </w:r>
      <w:r w:rsidRPr="00C11206">
        <w:rPr>
          <w:rFonts w:cs="Arial"/>
          <w:lang w:val="de-DE"/>
        </w:rPr>
        <w:t xml:space="preserve"> und somit auch die EN50129</w:t>
      </w:r>
      <w:r w:rsidR="004D5448" w:rsidRPr="00C11206">
        <w:rPr>
          <w:rFonts w:cs="Arial"/>
          <w:lang w:val="de-DE"/>
        </w:rPr>
        <w:t xml:space="preserve"> [2]</w:t>
      </w:r>
      <w:r w:rsidRPr="00C11206">
        <w:rPr>
          <w:rFonts w:cs="Arial"/>
          <w:lang w:val="de-DE"/>
        </w:rPr>
        <w:t xml:space="preserve"> </w:t>
      </w:r>
      <w:r w:rsidR="006C7629" w:rsidRPr="00C11206">
        <w:rPr>
          <w:rFonts w:cs="Arial"/>
          <w:lang w:val="de-DE"/>
        </w:rPr>
        <w:t xml:space="preserve">ermitteln die </w:t>
      </w:r>
      <w:r w:rsidRPr="00C11206">
        <w:rPr>
          <w:rFonts w:cs="Arial"/>
          <w:lang w:val="de-DE"/>
        </w:rPr>
        <w:t xml:space="preserve">Ausfallswahrscheinlichkeit </w:t>
      </w:r>
      <w:r w:rsidR="006C7629" w:rsidRPr="00C11206">
        <w:rPr>
          <w:rFonts w:cs="Arial"/>
          <w:lang w:val="de-DE"/>
        </w:rPr>
        <w:t xml:space="preserve">nach </w:t>
      </w:r>
      <w:r w:rsidRPr="00C11206">
        <w:rPr>
          <w:rFonts w:cs="Arial"/>
          <w:lang w:val="de-DE"/>
        </w:rPr>
        <w:t>folgende</w:t>
      </w:r>
      <w:r w:rsidR="006C7629" w:rsidRPr="00C11206">
        <w:rPr>
          <w:rFonts w:cs="Arial"/>
          <w:lang w:val="de-DE"/>
        </w:rPr>
        <w:t>r</w:t>
      </w:r>
      <w:r w:rsidRPr="00C11206">
        <w:rPr>
          <w:rFonts w:cs="Arial"/>
          <w:lang w:val="de-DE"/>
        </w:rPr>
        <w:t xml:space="preserve"> Funktion:</w:t>
      </w:r>
    </w:p>
    <w:p w14:paraId="2C002B64" w14:textId="77777777" w:rsidR="005460E2" w:rsidRPr="00C11206" w:rsidRDefault="00CF6214" w:rsidP="005746C3">
      <w:pPr>
        <w:spacing w:line="288" w:lineRule="auto"/>
        <w:jc w:val="both"/>
        <w:rPr>
          <w:rFonts w:cs="Arial"/>
          <w:lang w:val="de-AT"/>
        </w:rPr>
      </w:pPr>
      <w:r w:rsidRPr="005746C3">
        <w:rPr>
          <w:rFonts w:cs="Arial"/>
          <w:lang w:val="de-AT"/>
        </w:rPr>
        <w:t>FORMEL</w:t>
      </w:r>
      <w:r w:rsidR="005460E2" w:rsidRPr="005746C3">
        <w:rPr>
          <w:rFonts w:cs="Arial"/>
          <w:lang w:val="de-AT"/>
        </w:rPr>
        <w:tab/>
      </w:r>
      <w:r w:rsidR="005460E2" w:rsidRPr="005746C3">
        <w:rPr>
          <w:rFonts w:cs="Arial"/>
          <w:lang w:val="de-AT"/>
        </w:rPr>
        <w:tab/>
      </w:r>
      <w:r w:rsidR="005460E2" w:rsidRPr="00C11206">
        <w:rPr>
          <w:rFonts w:cs="Arial"/>
          <w:lang w:val="de-AT"/>
        </w:rPr>
        <w:t>(1)</w:t>
      </w:r>
    </w:p>
    <w:p w14:paraId="1D8D782B" w14:textId="77777777" w:rsidR="005460E2" w:rsidRPr="00C11206" w:rsidRDefault="00190A23" w:rsidP="005746C3">
      <w:pPr>
        <w:spacing w:line="288" w:lineRule="auto"/>
        <w:jc w:val="both"/>
        <w:rPr>
          <w:rFonts w:cs="Arial"/>
          <w:lang w:val="de-DE"/>
        </w:rPr>
      </w:pPr>
      <w:r w:rsidRPr="00C11206">
        <w:rPr>
          <w:rFonts w:cs="Arial"/>
          <w:lang w:val="de-DE"/>
        </w:rPr>
        <w:t xml:space="preserve">Der </w:t>
      </w:r>
      <w:r w:rsidR="006C7629" w:rsidRPr="00C11206">
        <w:rPr>
          <w:rFonts w:cs="Arial"/>
          <w:lang w:val="de-DE"/>
        </w:rPr>
        <w:t>t</w:t>
      </w:r>
      <w:r w:rsidRPr="00C11206">
        <w:rPr>
          <w:rFonts w:cs="Arial"/>
          <w:lang w:val="de-DE"/>
        </w:rPr>
        <w:t xml:space="preserve">heoretische Hintergrund </w:t>
      </w:r>
      <w:r w:rsidR="003A5BBC">
        <w:rPr>
          <w:rFonts w:cs="Arial"/>
          <w:lang w:val="de-DE"/>
        </w:rPr>
        <w:t xml:space="preserve">von (1) </w:t>
      </w:r>
      <w:r w:rsidRPr="00C11206">
        <w:rPr>
          <w:rFonts w:cs="Arial"/>
          <w:lang w:val="de-DE"/>
        </w:rPr>
        <w:t>ist z.B. in [</w:t>
      </w:r>
      <w:r w:rsidR="004D5448" w:rsidRPr="00C11206">
        <w:rPr>
          <w:rFonts w:cs="Arial"/>
          <w:lang w:val="de-DE"/>
        </w:rPr>
        <w:t>3</w:t>
      </w:r>
      <w:r w:rsidRPr="00C11206">
        <w:rPr>
          <w:rFonts w:cs="Arial"/>
          <w:lang w:val="de-DE"/>
        </w:rPr>
        <w:t xml:space="preserve">] zu finden. </w:t>
      </w:r>
      <w:r w:rsidR="005746C3">
        <w:rPr>
          <w:rFonts w:cs="Arial"/>
          <w:lang w:val="de-DE"/>
        </w:rPr>
        <w:t xml:space="preserve"> </w:t>
      </w:r>
      <w:r w:rsidRPr="00C11206">
        <w:rPr>
          <w:rFonts w:cs="Arial"/>
          <w:lang w:val="de-DE"/>
        </w:rPr>
        <w:t>In unserem Beitrag wollen w</w:t>
      </w:r>
      <w:r w:rsidR="006C7629" w:rsidRPr="00C11206">
        <w:rPr>
          <w:rFonts w:cs="Arial"/>
          <w:lang w:val="de-DE"/>
        </w:rPr>
        <w:t>ir eine Unsicherheit aufzeigen, die sich für den Ingenieur</w:t>
      </w:r>
      <w:r w:rsidRPr="00C11206">
        <w:rPr>
          <w:rFonts w:cs="Arial"/>
          <w:lang w:val="de-DE"/>
        </w:rPr>
        <w:t xml:space="preserve"> aus </w:t>
      </w:r>
      <w:r w:rsidR="006C7629" w:rsidRPr="00C11206">
        <w:rPr>
          <w:rFonts w:cs="Arial"/>
          <w:lang w:val="de-DE"/>
        </w:rPr>
        <w:t xml:space="preserve">der </w:t>
      </w:r>
      <w:r w:rsidRPr="00C11206">
        <w:rPr>
          <w:rFonts w:cs="Arial"/>
          <w:lang w:val="de-DE"/>
        </w:rPr>
        <w:t>„Mehrdeutigkeit“ der jetzig</w:t>
      </w:r>
      <w:r w:rsidR="006C7629" w:rsidRPr="00C11206">
        <w:rPr>
          <w:rFonts w:cs="Arial"/>
          <w:lang w:val="de-DE"/>
        </w:rPr>
        <w:t>en Norm</w:t>
      </w:r>
      <w:r w:rsidR="00654952" w:rsidRPr="00C11206">
        <w:rPr>
          <w:rFonts w:cs="Arial"/>
          <w:lang w:val="de-DE"/>
        </w:rPr>
        <w:t>en</w:t>
      </w:r>
      <w:r w:rsidR="006C7629" w:rsidRPr="00C11206">
        <w:rPr>
          <w:rFonts w:cs="Arial"/>
          <w:lang w:val="de-DE"/>
        </w:rPr>
        <w:t>lage ergibt</w:t>
      </w:r>
      <w:r w:rsidRPr="00C11206">
        <w:rPr>
          <w:rFonts w:cs="Arial"/>
          <w:lang w:val="de-DE"/>
        </w:rPr>
        <w:t>.</w:t>
      </w:r>
    </w:p>
    <w:p w14:paraId="5747BF1E" w14:textId="77777777" w:rsidR="005460E2" w:rsidRPr="00C11206" w:rsidRDefault="005460E2" w:rsidP="005746C3">
      <w:pPr>
        <w:numPr>
          <w:ilvl w:val="0"/>
          <w:numId w:val="2"/>
        </w:numPr>
        <w:spacing w:line="288" w:lineRule="auto"/>
        <w:jc w:val="both"/>
        <w:rPr>
          <w:rFonts w:cs="Arial"/>
          <w:b/>
          <w:lang w:val="de-DE"/>
        </w:rPr>
      </w:pPr>
      <w:r w:rsidRPr="00C11206">
        <w:rPr>
          <w:rFonts w:cs="Arial"/>
          <w:b/>
          <w:lang w:val="de-DE"/>
        </w:rPr>
        <w:t>Problemkreis – Bestimmung der Ausfallwahrscheinlichkeit einer Komponente</w:t>
      </w:r>
    </w:p>
    <w:p w14:paraId="767BD642" w14:textId="77777777" w:rsidR="00D02C6F" w:rsidRPr="00C11206" w:rsidRDefault="00744A68" w:rsidP="005746C3">
      <w:pPr>
        <w:spacing w:line="288" w:lineRule="auto"/>
        <w:jc w:val="both"/>
        <w:rPr>
          <w:rFonts w:cs="Arial"/>
          <w:b/>
          <w:lang w:val="de-DE"/>
        </w:rPr>
      </w:pPr>
      <w:r w:rsidRPr="00C11206">
        <w:rPr>
          <w:rFonts w:cs="Arial"/>
          <w:lang w:val="de-DE"/>
        </w:rPr>
        <w:t xml:space="preserve">Die IEC 61508 operiert mit dem Begriff Fehlermodell bzw. </w:t>
      </w:r>
      <w:r w:rsidR="00957A35" w:rsidRPr="00C11206">
        <w:rPr>
          <w:rFonts w:cs="Arial"/>
          <w:lang w:val="de-DE"/>
        </w:rPr>
        <w:t>d</w:t>
      </w:r>
      <w:r w:rsidRPr="00C11206">
        <w:rPr>
          <w:rFonts w:cs="Arial"/>
          <w:lang w:val="de-DE"/>
        </w:rPr>
        <w:t>eterministisches Verhalten bei Ausfall</w:t>
      </w:r>
      <w:r w:rsidR="00957A35" w:rsidRPr="00C11206">
        <w:rPr>
          <w:rFonts w:cs="Arial"/>
          <w:lang w:val="de-DE"/>
        </w:rPr>
        <w:t>,</w:t>
      </w:r>
      <w:r w:rsidRPr="00C11206">
        <w:rPr>
          <w:rFonts w:cs="Arial"/>
          <w:lang w:val="de-DE"/>
        </w:rPr>
        <w:t xml:space="preserve"> führt aber selbst keine Angaben zu</w:t>
      </w:r>
      <w:r w:rsidR="00810527" w:rsidRPr="00C11206">
        <w:rPr>
          <w:rFonts w:cs="Arial"/>
          <w:lang w:val="de-DE"/>
        </w:rPr>
        <w:t>m</w:t>
      </w:r>
      <w:r w:rsidRPr="00C11206">
        <w:rPr>
          <w:rFonts w:cs="Arial"/>
          <w:lang w:val="de-DE"/>
        </w:rPr>
        <w:t xml:space="preserve"> Ausfallverhalten einzelne</w:t>
      </w:r>
      <w:r w:rsidR="00810527" w:rsidRPr="00C11206">
        <w:rPr>
          <w:rFonts w:cs="Arial"/>
          <w:lang w:val="de-DE"/>
        </w:rPr>
        <w:t>r</w:t>
      </w:r>
      <w:r w:rsidRPr="00C11206">
        <w:rPr>
          <w:rFonts w:cs="Arial"/>
          <w:lang w:val="de-DE"/>
        </w:rPr>
        <w:t xml:space="preserve"> Komponenten</w:t>
      </w:r>
      <w:r w:rsidR="00957A35" w:rsidRPr="00C11206">
        <w:rPr>
          <w:rFonts w:cs="Arial"/>
          <w:lang w:val="de-DE"/>
        </w:rPr>
        <w:t xml:space="preserve"> an</w:t>
      </w:r>
      <w:r w:rsidRPr="00C11206">
        <w:rPr>
          <w:rFonts w:cs="Arial"/>
          <w:lang w:val="de-DE"/>
        </w:rPr>
        <w:t xml:space="preserve">. </w:t>
      </w:r>
      <w:r w:rsidR="00007FA9" w:rsidRPr="00C11206">
        <w:rPr>
          <w:rFonts w:cs="Arial"/>
          <w:lang w:val="de-AT"/>
        </w:rPr>
        <w:t xml:space="preserve">Für </w:t>
      </w:r>
      <w:r w:rsidR="005460E2" w:rsidRPr="00C11206">
        <w:rPr>
          <w:rFonts w:cs="Arial"/>
          <w:lang w:val="de-AT"/>
        </w:rPr>
        <w:t xml:space="preserve"> „Zufalls</w:t>
      </w:r>
      <w:r w:rsidR="0043339E">
        <w:rPr>
          <w:rFonts w:cs="Arial"/>
          <w:lang w:val="de-AT"/>
        </w:rPr>
        <w:t>-</w:t>
      </w:r>
      <w:r w:rsidR="005460E2" w:rsidRPr="00C11206">
        <w:rPr>
          <w:rFonts w:cs="Arial"/>
          <w:lang w:val="de-AT"/>
        </w:rPr>
        <w:t xml:space="preserve">ausfälle“ </w:t>
      </w:r>
      <w:r w:rsidR="00D02C6F" w:rsidRPr="00C11206">
        <w:rPr>
          <w:rFonts w:cs="Arial"/>
          <w:lang w:val="de-AT"/>
        </w:rPr>
        <w:t>sind Berechnungsmethoden etabliert, die zu sehr unterschiedlichen Ergebnissen führen.</w:t>
      </w:r>
      <w:r w:rsidR="00D02C6F" w:rsidRPr="00C11206">
        <w:rPr>
          <w:rFonts w:cs="Arial"/>
          <w:b/>
          <w:lang w:val="de-DE"/>
        </w:rPr>
        <w:t xml:space="preserve"> </w:t>
      </w:r>
    </w:p>
    <w:p w14:paraId="07D7A58E" w14:textId="77777777" w:rsidR="00CE02CF" w:rsidRPr="00C11206" w:rsidRDefault="00CE02CF" w:rsidP="005746C3">
      <w:pPr>
        <w:numPr>
          <w:ilvl w:val="0"/>
          <w:numId w:val="2"/>
        </w:numPr>
        <w:spacing w:line="288" w:lineRule="auto"/>
        <w:jc w:val="both"/>
        <w:rPr>
          <w:rFonts w:cs="Arial"/>
          <w:b/>
          <w:lang w:val="de-DE"/>
        </w:rPr>
      </w:pPr>
      <w:r w:rsidRPr="00C11206">
        <w:rPr>
          <w:rFonts w:cs="Arial"/>
          <w:b/>
          <w:lang w:val="de-DE"/>
        </w:rPr>
        <w:t>Problemkreis – Bestimmung der Ausfallart einer Komponente</w:t>
      </w:r>
    </w:p>
    <w:p w14:paraId="76F6EA8F" w14:textId="77777777" w:rsidR="00936BB5" w:rsidRPr="00C11206" w:rsidRDefault="00CE02CF" w:rsidP="005746C3">
      <w:pPr>
        <w:spacing w:line="288" w:lineRule="auto"/>
        <w:jc w:val="both"/>
        <w:rPr>
          <w:rFonts w:cs="Arial"/>
          <w:lang w:val="de-DE"/>
        </w:rPr>
      </w:pPr>
      <w:r w:rsidRPr="00C11206">
        <w:rPr>
          <w:rFonts w:cs="Arial"/>
          <w:lang w:val="de-DE"/>
        </w:rPr>
        <w:t xml:space="preserve">Zur Berechnung der </w:t>
      </w:r>
      <w:bookmarkStart w:id="0" w:name="OLE_LINK1"/>
      <w:bookmarkStart w:id="1" w:name="OLE_LINK2"/>
      <w:r w:rsidRPr="00C11206">
        <w:rPr>
          <w:rFonts w:cs="Arial"/>
          <w:lang w:val="de-DE"/>
        </w:rPr>
        <w:t xml:space="preserve">Ausfallswahrscheinlichkeit einer Sicherheitsfunktion </w:t>
      </w:r>
      <w:bookmarkEnd w:id="0"/>
      <w:bookmarkEnd w:id="1"/>
      <w:r w:rsidR="00936BB5" w:rsidRPr="00C11206">
        <w:rPr>
          <w:rFonts w:cs="Arial"/>
          <w:lang w:val="de-DE"/>
        </w:rPr>
        <w:t>müssen</w:t>
      </w:r>
      <w:r w:rsidRPr="00C11206">
        <w:rPr>
          <w:rFonts w:cs="Arial"/>
          <w:lang w:val="de-DE"/>
        </w:rPr>
        <w:t xml:space="preserve"> </w:t>
      </w:r>
      <w:r w:rsidR="00936BB5" w:rsidRPr="00C11206">
        <w:rPr>
          <w:rFonts w:cs="Arial"/>
          <w:lang w:val="de-DE"/>
        </w:rPr>
        <w:t>(</w:t>
      </w:r>
      <w:r w:rsidRPr="00C11206">
        <w:rPr>
          <w:rFonts w:cs="Arial"/>
          <w:lang w:val="de-DE"/>
        </w:rPr>
        <w:t>meistens mittels FMEA</w:t>
      </w:r>
      <w:r w:rsidR="00936BB5" w:rsidRPr="00C11206">
        <w:rPr>
          <w:rFonts w:cs="Arial"/>
          <w:lang w:val="de-DE"/>
        </w:rPr>
        <w:t>)</w:t>
      </w:r>
      <w:r w:rsidR="00196242" w:rsidRPr="00C11206">
        <w:rPr>
          <w:rFonts w:cs="Arial"/>
          <w:lang w:val="de-DE"/>
        </w:rPr>
        <w:t xml:space="preserve"> die</w:t>
      </w:r>
      <w:r w:rsidR="00936BB5" w:rsidRPr="00C11206">
        <w:rPr>
          <w:rFonts w:cs="Arial"/>
          <w:lang w:val="de-DE"/>
        </w:rPr>
        <w:t xml:space="preserve"> folgenden</w:t>
      </w:r>
      <w:r w:rsidR="00196242" w:rsidRPr="00C11206">
        <w:rPr>
          <w:rFonts w:cs="Arial"/>
          <w:lang w:val="de-DE"/>
        </w:rPr>
        <w:t xml:space="preserve"> Ausfallswahrscheinlichkeit</w:t>
      </w:r>
      <w:r w:rsidR="00936BB5" w:rsidRPr="00C11206">
        <w:rPr>
          <w:rFonts w:cs="Arial"/>
          <w:lang w:val="de-DE"/>
        </w:rPr>
        <w:t>swerte bestimmt werden:</w:t>
      </w:r>
    </w:p>
    <w:p w14:paraId="79917611" w14:textId="77777777" w:rsidR="00196242" w:rsidRPr="00C11206" w:rsidRDefault="00196242" w:rsidP="005746C3">
      <w:pPr>
        <w:spacing w:line="288" w:lineRule="auto"/>
        <w:jc w:val="both"/>
        <w:rPr>
          <w:rFonts w:cs="Arial"/>
          <w:lang w:val="de-AT"/>
        </w:rPr>
      </w:pPr>
      <w:r w:rsidRPr="00C11206">
        <w:rPr>
          <w:rFonts w:ascii="Symbol" w:hAnsi="Symbol" w:cs="Arial"/>
        </w:rPr>
        <w:t></w:t>
      </w:r>
      <w:r w:rsidRPr="00C11206">
        <w:rPr>
          <w:rFonts w:cs="Arial"/>
          <w:vertAlign w:val="subscript"/>
          <w:lang w:val="de-AT"/>
        </w:rPr>
        <w:t>dd</w:t>
      </w:r>
      <w:r w:rsidRPr="00C11206">
        <w:rPr>
          <w:rFonts w:cs="Arial"/>
          <w:lang w:val="de-AT"/>
        </w:rPr>
        <w:tab/>
        <w:t>Erkennbare sicherheitskritische Ausfälle (durch Diagnose abgedeckt</w:t>
      </w:r>
      <w:r w:rsidR="000835D6">
        <w:rPr>
          <w:rFonts w:cs="Arial"/>
          <w:lang w:val="de-AT"/>
        </w:rPr>
        <w:t>e</w:t>
      </w:r>
      <w:r w:rsidRPr="00C11206">
        <w:rPr>
          <w:rFonts w:cs="Arial"/>
          <w:lang w:val="de-AT"/>
        </w:rPr>
        <w:t xml:space="preserve"> </w:t>
      </w:r>
      <w:r w:rsidR="000835D6">
        <w:rPr>
          <w:rFonts w:cs="Arial"/>
          <w:lang w:val="de-AT"/>
        </w:rPr>
        <w:t>Fehler</w:t>
      </w:r>
      <w:r w:rsidRPr="00C11206">
        <w:rPr>
          <w:rFonts w:cs="Arial"/>
          <w:lang w:val="de-AT"/>
        </w:rPr>
        <w:t>)</w:t>
      </w:r>
    </w:p>
    <w:p w14:paraId="5C6B6FC6" w14:textId="77777777" w:rsidR="00196242" w:rsidRPr="00C11206" w:rsidRDefault="00196242" w:rsidP="005746C3">
      <w:pPr>
        <w:spacing w:line="288" w:lineRule="auto"/>
        <w:ind w:left="708" w:hanging="708"/>
        <w:jc w:val="both"/>
        <w:rPr>
          <w:rFonts w:cs="Arial"/>
          <w:lang w:val="de-AT"/>
        </w:rPr>
      </w:pPr>
      <w:r w:rsidRPr="00C11206">
        <w:rPr>
          <w:rFonts w:ascii="Symbol" w:hAnsi="Symbol" w:cs="Arial"/>
        </w:rPr>
        <w:t></w:t>
      </w:r>
      <w:r w:rsidRPr="00C11206">
        <w:rPr>
          <w:rFonts w:cs="Arial"/>
          <w:vertAlign w:val="subscript"/>
          <w:lang w:val="de-AT"/>
        </w:rPr>
        <w:t>du</w:t>
      </w:r>
      <w:r w:rsidRPr="00C11206">
        <w:rPr>
          <w:rFonts w:cs="Arial"/>
          <w:vertAlign w:val="subscript"/>
          <w:lang w:val="de-AT"/>
        </w:rPr>
        <w:tab/>
      </w:r>
      <w:r w:rsidRPr="00C11206">
        <w:rPr>
          <w:rFonts w:cs="Arial"/>
          <w:lang w:val="de-AT"/>
        </w:rPr>
        <w:t xml:space="preserve">Nicht erkennbare sicherheitskritische Ausfälle (durch Diagnose </w:t>
      </w:r>
      <w:r w:rsidRPr="00C11206">
        <w:rPr>
          <w:rFonts w:cs="Arial"/>
          <w:b/>
          <w:lang w:val="de-AT"/>
        </w:rPr>
        <w:t>nicht</w:t>
      </w:r>
      <w:r w:rsidRPr="00C11206">
        <w:rPr>
          <w:rFonts w:cs="Arial"/>
          <w:lang w:val="de-AT"/>
        </w:rPr>
        <w:t xml:space="preserve"> abgedeckt</w:t>
      </w:r>
      <w:r w:rsidR="000835D6">
        <w:rPr>
          <w:rFonts w:cs="Arial"/>
          <w:lang w:val="de-AT"/>
        </w:rPr>
        <w:t>e Fehler</w:t>
      </w:r>
      <w:r w:rsidRPr="00C11206">
        <w:rPr>
          <w:rFonts w:cs="Arial"/>
          <w:lang w:val="de-AT"/>
        </w:rPr>
        <w:t>)</w:t>
      </w:r>
    </w:p>
    <w:p w14:paraId="20ABD3AD" w14:textId="77777777" w:rsidR="00196242" w:rsidRPr="00C11206" w:rsidRDefault="00196242" w:rsidP="005746C3">
      <w:pPr>
        <w:spacing w:line="288" w:lineRule="auto"/>
        <w:ind w:left="708" w:hanging="708"/>
        <w:jc w:val="both"/>
        <w:rPr>
          <w:rFonts w:cs="Arial"/>
          <w:lang w:val="de-AT"/>
        </w:rPr>
      </w:pPr>
      <w:r w:rsidRPr="00C11206">
        <w:rPr>
          <w:rFonts w:ascii="Symbol" w:hAnsi="Symbol" w:cs="Arial"/>
        </w:rPr>
        <w:t></w:t>
      </w:r>
      <w:r w:rsidRPr="00C11206">
        <w:rPr>
          <w:rFonts w:cs="Arial"/>
          <w:vertAlign w:val="subscript"/>
          <w:lang w:val="de-AT"/>
        </w:rPr>
        <w:t>sd</w:t>
      </w:r>
      <w:r w:rsidRPr="00C11206">
        <w:rPr>
          <w:rFonts w:cs="Arial"/>
          <w:lang w:val="de-AT"/>
        </w:rPr>
        <w:tab/>
        <w:t>Erkennbare nicht sicherheitskritische Ausfälle (durch Diagnose abgedeckt</w:t>
      </w:r>
      <w:r w:rsidR="00E24700">
        <w:rPr>
          <w:rFonts w:cs="Arial"/>
          <w:lang w:val="de-AT"/>
        </w:rPr>
        <w:t>e</w:t>
      </w:r>
      <w:r w:rsidRPr="00C11206">
        <w:rPr>
          <w:rFonts w:cs="Arial"/>
          <w:lang w:val="de-AT"/>
        </w:rPr>
        <w:t xml:space="preserve"> </w:t>
      </w:r>
      <w:r w:rsidR="00E24700">
        <w:rPr>
          <w:rFonts w:cs="Arial"/>
          <w:lang w:val="de-AT"/>
        </w:rPr>
        <w:t>Fehler</w:t>
      </w:r>
      <w:r w:rsidRPr="00C11206">
        <w:rPr>
          <w:rFonts w:cs="Arial"/>
          <w:lang w:val="de-AT"/>
        </w:rPr>
        <w:t>)</w:t>
      </w:r>
    </w:p>
    <w:p w14:paraId="7AE45807" w14:textId="77777777" w:rsidR="00196242" w:rsidRPr="00C11206" w:rsidRDefault="00196242" w:rsidP="005746C3">
      <w:pPr>
        <w:spacing w:line="288" w:lineRule="auto"/>
        <w:ind w:left="708" w:hanging="708"/>
        <w:jc w:val="both"/>
        <w:rPr>
          <w:rFonts w:cs="Arial"/>
          <w:lang w:val="de-AT"/>
        </w:rPr>
      </w:pPr>
      <w:r w:rsidRPr="00C11206">
        <w:rPr>
          <w:rFonts w:ascii="Symbol" w:hAnsi="Symbol" w:cs="Arial"/>
        </w:rPr>
        <w:t></w:t>
      </w:r>
      <w:r w:rsidRPr="00C11206">
        <w:rPr>
          <w:rFonts w:cs="Arial"/>
          <w:vertAlign w:val="subscript"/>
          <w:lang w:val="de-AT"/>
        </w:rPr>
        <w:t>su</w:t>
      </w:r>
      <w:r w:rsidRPr="00C11206">
        <w:rPr>
          <w:rFonts w:cs="Arial"/>
          <w:vertAlign w:val="subscript"/>
          <w:lang w:val="de-AT"/>
        </w:rPr>
        <w:tab/>
      </w:r>
      <w:r w:rsidRPr="00C11206">
        <w:rPr>
          <w:rFonts w:cs="Arial"/>
          <w:lang w:val="de-AT"/>
        </w:rPr>
        <w:t xml:space="preserve">Nicht erkennbare nicht sicherheitskritische Ausfälle (durch Diagnose </w:t>
      </w:r>
      <w:r w:rsidRPr="00C11206">
        <w:rPr>
          <w:rFonts w:cs="Arial"/>
          <w:b/>
          <w:lang w:val="de-AT"/>
        </w:rPr>
        <w:t>nicht</w:t>
      </w:r>
      <w:r w:rsidRPr="00C11206">
        <w:rPr>
          <w:rFonts w:cs="Arial"/>
          <w:lang w:val="de-AT"/>
        </w:rPr>
        <w:t xml:space="preserve"> abgedeckt</w:t>
      </w:r>
      <w:r w:rsidR="00276511">
        <w:rPr>
          <w:rFonts w:cs="Arial"/>
          <w:lang w:val="de-AT"/>
        </w:rPr>
        <w:t>e</w:t>
      </w:r>
      <w:r w:rsidRPr="00C11206">
        <w:rPr>
          <w:rFonts w:cs="Arial"/>
          <w:lang w:val="de-AT"/>
        </w:rPr>
        <w:t xml:space="preserve"> </w:t>
      </w:r>
      <w:r w:rsidR="00276511">
        <w:rPr>
          <w:rFonts w:cs="Arial"/>
          <w:lang w:val="de-AT"/>
        </w:rPr>
        <w:t>Fehler</w:t>
      </w:r>
      <w:r w:rsidRPr="00C11206">
        <w:rPr>
          <w:rFonts w:cs="Arial"/>
          <w:lang w:val="de-AT"/>
        </w:rPr>
        <w:t>)</w:t>
      </w:r>
    </w:p>
    <w:p w14:paraId="25120FFD" w14:textId="77777777" w:rsidR="00CE02CF" w:rsidRPr="00C11206" w:rsidRDefault="00D02C6F" w:rsidP="005746C3">
      <w:pPr>
        <w:spacing w:line="288" w:lineRule="auto"/>
        <w:jc w:val="both"/>
        <w:outlineLvl w:val="0"/>
        <w:rPr>
          <w:rFonts w:cs="Arial"/>
          <w:lang w:val="de-DE"/>
        </w:rPr>
      </w:pPr>
      <w:r w:rsidRPr="00C11206">
        <w:rPr>
          <w:rFonts w:cs="Arial"/>
          <w:lang w:val="de-DE"/>
        </w:rPr>
        <w:t>Verschiedene etablierte Quellen für Informationen über die möglichen</w:t>
      </w:r>
      <w:r w:rsidR="00196242" w:rsidRPr="00C11206">
        <w:rPr>
          <w:rFonts w:cs="Arial"/>
          <w:lang w:val="de-DE"/>
        </w:rPr>
        <w:t xml:space="preserve"> Au</w:t>
      </w:r>
      <w:r w:rsidR="00936BB5" w:rsidRPr="00C11206">
        <w:rPr>
          <w:rFonts w:cs="Arial"/>
          <w:lang w:val="de-DE"/>
        </w:rPr>
        <w:t>sfallarten der Bauteile</w:t>
      </w:r>
      <w:r w:rsidRPr="00C11206">
        <w:rPr>
          <w:rFonts w:cs="Arial"/>
          <w:lang w:val="de-DE"/>
        </w:rPr>
        <w:t xml:space="preserve"> weichen stark voneinander ab, sodass auch hier die Endergebnisse (Ausfallswahrscheinlichkeit der Sicherheitsfunktion) sehr verschieden sein können</w:t>
      </w:r>
      <w:r w:rsidR="00196242" w:rsidRPr="00C11206">
        <w:rPr>
          <w:rFonts w:cs="Arial"/>
          <w:lang w:val="de-DE"/>
        </w:rPr>
        <w:t>.</w:t>
      </w:r>
    </w:p>
    <w:p w14:paraId="40FC11BC" w14:textId="77777777" w:rsidR="00860621" w:rsidRPr="00C11206" w:rsidRDefault="00860621" w:rsidP="005746C3">
      <w:pPr>
        <w:spacing w:line="288" w:lineRule="auto"/>
        <w:jc w:val="both"/>
        <w:rPr>
          <w:rFonts w:cs="Arial"/>
          <w:b/>
          <w:lang w:val="de-DE"/>
        </w:rPr>
      </w:pPr>
      <w:r w:rsidRPr="00C11206">
        <w:rPr>
          <w:rFonts w:cs="Arial"/>
          <w:b/>
          <w:lang w:val="de-DE"/>
        </w:rPr>
        <w:t>Zusammenfassung</w:t>
      </w:r>
    </w:p>
    <w:p w14:paraId="21413550" w14:textId="77777777" w:rsidR="00E948AC" w:rsidRPr="00C11206" w:rsidRDefault="00E948AC" w:rsidP="005746C3">
      <w:pPr>
        <w:spacing w:line="288" w:lineRule="auto"/>
        <w:jc w:val="both"/>
        <w:rPr>
          <w:rFonts w:cs="Arial"/>
          <w:lang w:val="de-DE"/>
        </w:rPr>
      </w:pPr>
      <w:r w:rsidRPr="00C11206">
        <w:rPr>
          <w:rFonts w:cs="Arial"/>
          <w:lang w:val="de-DE"/>
        </w:rPr>
        <w:t xml:space="preserve">Die IEC 61508 und EN 50 129 bieten kein durchgängiges Verfahren zur Bestimmung der </w:t>
      </w:r>
      <w:r w:rsidR="002C3B51" w:rsidRPr="00C11206">
        <w:rPr>
          <w:rFonts w:cs="Arial"/>
          <w:lang w:val="de-DE"/>
        </w:rPr>
        <w:t xml:space="preserve">Ausfallswahrscheinlichkeit eines Bauteils und damit auch zur Bestimmung von </w:t>
      </w:r>
      <w:r w:rsidRPr="00C11206">
        <w:rPr>
          <w:rFonts w:ascii="Symbol" w:hAnsi="Symbol" w:cs="Arial"/>
        </w:rPr>
        <w:t></w:t>
      </w:r>
      <w:r w:rsidRPr="00C11206">
        <w:rPr>
          <w:rFonts w:cs="Arial"/>
          <w:vertAlign w:val="subscript"/>
          <w:lang w:val="de-AT"/>
        </w:rPr>
        <w:t>dd</w:t>
      </w:r>
      <w:r w:rsidRPr="00C11206">
        <w:rPr>
          <w:rFonts w:cs="Arial"/>
          <w:lang w:val="de-AT"/>
        </w:rPr>
        <w:t xml:space="preserve">, </w:t>
      </w:r>
      <w:r w:rsidRPr="00C11206">
        <w:rPr>
          <w:rFonts w:ascii="Symbol" w:hAnsi="Symbol" w:cs="Arial"/>
        </w:rPr>
        <w:t></w:t>
      </w:r>
      <w:r w:rsidRPr="00C11206">
        <w:rPr>
          <w:rFonts w:cs="Arial"/>
          <w:vertAlign w:val="subscript"/>
          <w:lang w:val="de-AT"/>
        </w:rPr>
        <w:t>du</w:t>
      </w:r>
      <w:r w:rsidRPr="00C11206">
        <w:rPr>
          <w:rFonts w:cs="Arial"/>
          <w:lang w:val="de-AT"/>
        </w:rPr>
        <w:t xml:space="preserve">, </w:t>
      </w:r>
      <w:r w:rsidRPr="00C11206">
        <w:rPr>
          <w:rFonts w:ascii="Symbol" w:hAnsi="Symbol" w:cs="Arial"/>
        </w:rPr>
        <w:t></w:t>
      </w:r>
      <w:r w:rsidRPr="00C11206">
        <w:rPr>
          <w:rFonts w:cs="Arial"/>
          <w:vertAlign w:val="subscript"/>
          <w:lang w:val="de-AT"/>
        </w:rPr>
        <w:t>sd</w:t>
      </w:r>
      <w:r w:rsidRPr="00C11206">
        <w:rPr>
          <w:rFonts w:cs="Arial"/>
          <w:lang w:val="de-AT"/>
        </w:rPr>
        <w:t xml:space="preserve">, </w:t>
      </w:r>
      <w:r w:rsidRPr="00C11206">
        <w:rPr>
          <w:rFonts w:ascii="Symbol" w:hAnsi="Symbol" w:cs="Arial"/>
        </w:rPr>
        <w:t></w:t>
      </w:r>
      <w:r w:rsidRPr="00C11206">
        <w:rPr>
          <w:rFonts w:cs="Arial"/>
          <w:vertAlign w:val="subscript"/>
          <w:lang w:val="de-AT"/>
        </w:rPr>
        <w:t>su</w:t>
      </w:r>
      <w:r w:rsidRPr="00C11206">
        <w:rPr>
          <w:rFonts w:cs="Arial"/>
          <w:lang w:val="de-DE"/>
        </w:rPr>
        <w:t>.</w:t>
      </w:r>
      <w:r w:rsidR="00860621" w:rsidRPr="00C11206">
        <w:rPr>
          <w:rFonts w:cs="Arial"/>
          <w:lang w:val="de-DE"/>
        </w:rPr>
        <w:t xml:space="preserve"> </w:t>
      </w:r>
      <w:r w:rsidRPr="00C11206">
        <w:rPr>
          <w:rFonts w:cs="Arial"/>
          <w:lang w:val="de-DE"/>
        </w:rPr>
        <w:t xml:space="preserve">Anhand </w:t>
      </w:r>
      <w:r w:rsidR="00673928" w:rsidRPr="00C11206">
        <w:rPr>
          <w:rFonts w:cs="Arial"/>
          <w:lang w:val="de-DE"/>
        </w:rPr>
        <w:t xml:space="preserve">einfacher Beispiele </w:t>
      </w:r>
      <w:r w:rsidRPr="00C11206">
        <w:rPr>
          <w:rFonts w:cs="Arial"/>
          <w:lang w:val="de-DE"/>
        </w:rPr>
        <w:t>kann gezeigt werden w</w:t>
      </w:r>
      <w:r w:rsidR="004D7D8B" w:rsidRPr="00C11206">
        <w:rPr>
          <w:rFonts w:cs="Arial"/>
          <w:lang w:val="de-DE"/>
        </w:rPr>
        <w:t>ie der zugelassene Spielraum zu</w:t>
      </w:r>
      <w:r w:rsidRPr="00C11206">
        <w:rPr>
          <w:rFonts w:cs="Arial"/>
          <w:lang w:val="de-DE"/>
        </w:rPr>
        <w:t xml:space="preserve"> einer wesentlichen Ergebnisverschiebung führen k</w:t>
      </w:r>
      <w:r w:rsidR="00673928" w:rsidRPr="00C11206">
        <w:rPr>
          <w:rFonts w:cs="Arial"/>
          <w:lang w:val="de-DE"/>
        </w:rPr>
        <w:t xml:space="preserve">ann. Es ist daher sinnvoll, </w:t>
      </w:r>
      <w:r w:rsidRPr="00C11206">
        <w:rPr>
          <w:rFonts w:cs="Arial"/>
          <w:lang w:val="de-DE"/>
        </w:rPr>
        <w:t>in der Revision der</w:t>
      </w:r>
      <w:r w:rsidR="00D02C6F" w:rsidRPr="00C11206">
        <w:rPr>
          <w:rFonts w:cs="Arial"/>
          <w:lang w:val="de-DE"/>
        </w:rPr>
        <w:t xml:space="preserve"> IEC 61508 und </w:t>
      </w:r>
      <w:r w:rsidRPr="00C11206">
        <w:rPr>
          <w:rFonts w:cs="Arial"/>
          <w:lang w:val="de-DE"/>
        </w:rPr>
        <w:t>EN 50129 ein einheitliches Verfahren festzulegen.</w:t>
      </w:r>
    </w:p>
    <w:p w14:paraId="5DA6F3A2" w14:textId="77777777" w:rsidR="0099558F" w:rsidRPr="00C11206" w:rsidRDefault="005F10F1" w:rsidP="005746C3">
      <w:pPr>
        <w:numPr>
          <w:ilvl w:val="0"/>
          <w:numId w:val="10"/>
        </w:numPr>
        <w:spacing w:line="288" w:lineRule="auto"/>
        <w:jc w:val="both"/>
        <w:rPr>
          <w:rFonts w:cs="Arial"/>
          <w:b/>
          <w:lang w:val="de-AT"/>
        </w:rPr>
      </w:pPr>
      <w:r w:rsidRPr="00C11206">
        <w:rPr>
          <w:rFonts w:cs="Arial"/>
          <w:b/>
          <w:lang w:val="de-AT"/>
        </w:rPr>
        <w:t xml:space="preserve">Eigene </w:t>
      </w:r>
      <w:r w:rsidR="0099558F" w:rsidRPr="00C11206">
        <w:rPr>
          <w:rFonts w:cs="Arial"/>
          <w:b/>
          <w:lang w:val="de-AT"/>
        </w:rPr>
        <w:t>Veröffentlichungen zum Thema</w:t>
      </w:r>
    </w:p>
    <w:p w14:paraId="68DD892E" w14:textId="77777777" w:rsidR="0099558F" w:rsidRPr="00C11206" w:rsidRDefault="006D1819" w:rsidP="005746C3">
      <w:pPr>
        <w:numPr>
          <w:ilvl w:val="0"/>
          <w:numId w:val="3"/>
        </w:numPr>
        <w:spacing w:line="288" w:lineRule="auto"/>
        <w:jc w:val="both"/>
        <w:rPr>
          <w:rFonts w:cs="Arial"/>
          <w:sz w:val="18"/>
          <w:szCs w:val="18"/>
          <w:lang w:val="de-DE"/>
        </w:rPr>
      </w:pPr>
      <w:r w:rsidRPr="00C11206">
        <w:rPr>
          <w:rFonts w:cs="Arial"/>
          <w:sz w:val="18"/>
          <w:szCs w:val="18"/>
          <w:lang w:val="de-DE"/>
        </w:rPr>
        <w:t>Müller</w:t>
      </w:r>
      <w:r w:rsidR="0099558F" w:rsidRPr="00C11206">
        <w:rPr>
          <w:rFonts w:cs="Arial"/>
          <w:sz w:val="18"/>
          <w:szCs w:val="18"/>
          <w:lang w:val="de-DE"/>
        </w:rPr>
        <w:t xml:space="preserve"> </w:t>
      </w:r>
      <w:r w:rsidRPr="00C11206">
        <w:rPr>
          <w:rFonts w:cs="Arial"/>
          <w:sz w:val="18"/>
          <w:szCs w:val="18"/>
          <w:lang w:val="de-DE"/>
        </w:rPr>
        <w:t>M</w:t>
      </w:r>
      <w:r w:rsidR="0099558F" w:rsidRPr="00C11206">
        <w:rPr>
          <w:rFonts w:cs="Arial"/>
          <w:sz w:val="18"/>
          <w:szCs w:val="18"/>
          <w:lang w:val="de-DE"/>
        </w:rPr>
        <w:t xml:space="preserve">.; </w:t>
      </w:r>
      <w:r w:rsidRPr="00C11206">
        <w:rPr>
          <w:rFonts w:cs="Arial"/>
          <w:sz w:val="18"/>
          <w:szCs w:val="18"/>
          <w:lang w:val="de-DE"/>
        </w:rPr>
        <w:t>Bauer</w:t>
      </w:r>
      <w:r w:rsidR="0099558F" w:rsidRPr="00C11206">
        <w:rPr>
          <w:rFonts w:cs="Arial"/>
          <w:sz w:val="18"/>
          <w:szCs w:val="18"/>
          <w:lang w:val="de-DE"/>
        </w:rPr>
        <w:t xml:space="preserve"> </w:t>
      </w:r>
      <w:r w:rsidRPr="00C11206">
        <w:rPr>
          <w:rFonts w:cs="Arial"/>
          <w:sz w:val="18"/>
          <w:szCs w:val="18"/>
          <w:lang w:val="de-DE"/>
        </w:rPr>
        <w:t>J</w:t>
      </w:r>
      <w:r w:rsidR="0099558F" w:rsidRPr="00C11206">
        <w:rPr>
          <w:rFonts w:cs="Arial"/>
          <w:sz w:val="18"/>
          <w:szCs w:val="18"/>
          <w:lang w:val="de-DE"/>
        </w:rPr>
        <w:t>.: Sicherheit bei Schienenfahrzeugen am Beispiel der neuen Triebwagenreihe E</w:t>
      </w:r>
      <w:r w:rsidR="00B57D86" w:rsidRPr="00C11206">
        <w:rPr>
          <w:rFonts w:cs="Arial"/>
          <w:sz w:val="18"/>
          <w:szCs w:val="18"/>
          <w:lang w:val="de-DE"/>
        </w:rPr>
        <w:t>lektrotechnik und Informationstechnik (e</w:t>
      </w:r>
      <w:r w:rsidR="0099558F" w:rsidRPr="00C11206">
        <w:rPr>
          <w:rFonts w:cs="Arial"/>
          <w:sz w:val="18"/>
          <w:szCs w:val="18"/>
          <w:lang w:val="de-DE"/>
        </w:rPr>
        <w:t>&amp;i</w:t>
      </w:r>
      <w:r w:rsidR="00B57D86" w:rsidRPr="00C11206">
        <w:rPr>
          <w:rFonts w:cs="Arial"/>
          <w:sz w:val="18"/>
          <w:szCs w:val="18"/>
          <w:lang w:val="de-DE"/>
        </w:rPr>
        <w:t>)</w:t>
      </w:r>
      <w:r w:rsidR="0099558F" w:rsidRPr="00C11206">
        <w:rPr>
          <w:rFonts w:cs="Arial"/>
          <w:sz w:val="18"/>
          <w:szCs w:val="18"/>
          <w:lang w:val="de-DE"/>
        </w:rPr>
        <w:t xml:space="preserve"> 4/20</w:t>
      </w:r>
      <w:r w:rsidRPr="00C11206">
        <w:rPr>
          <w:rFonts w:cs="Arial"/>
          <w:sz w:val="18"/>
          <w:szCs w:val="18"/>
          <w:lang w:val="de-DE"/>
        </w:rPr>
        <w:t>17</w:t>
      </w:r>
      <w:r w:rsidR="0099558F" w:rsidRPr="00C11206">
        <w:rPr>
          <w:rFonts w:cs="Arial"/>
          <w:sz w:val="18"/>
          <w:szCs w:val="18"/>
          <w:lang w:val="de-DE"/>
        </w:rPr>
        <w:t xml:space="preserve"> S 141-148</w:t>
      </w:r>
      <w:r w:rsidR="00B57D86" w:rsidRPr="00C11206">
        <w:rPr>
          <w:rFonts w:cs="Arial"/>
          <w:sz w:val="18"/>
          <w:szCs w:val="18"/>
          <w:lang w:val="de-DE"/>
        </w:rPr>
        <w:t>;ISSN 0932-383X; Springer Wien</w:t>
      </w:r>
    </w:p>
    <w:sectPr w:rsidR="0099558F" w:rsidRPr="00C11206" w:rsidSect="00C11206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260EE"/>
    <w:multiLevelType w:val="hybridMultilevel"/>
    <w:tmpl w:val="4BB6DFE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9C03682"/>
    <w:multiLevelType w:val="hybridMultilevel"/>
    <w:tmpl w:val="B1B616B6"/>
    <w:lvl w:ilvl="0" w:tplc="5FC0A914">
      <w:start w:val="1"/>
      <w:numFmt w:val="decimal"/>
      <w:lvlText w:val="[%1]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E31E86"/>
    <w:multiLevelType w:val="hybridMultilevel"/>
    <w:tmpl w:val="8A3A4DF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AA6F8F"/>
    <w:multiLevelType w:val="hybridMultilevel"/>
    <w:tmpl w:val="6AB4FD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34C3173"/>
    <w:multiLevelType w:val="multilevel"/>
    <w:tmpl w:val="19D8C7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  <w:u w:color="0000FF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1B0BB7"/>
    <w:multiLevelType w:val="hybridMultilevel"/>
    <w:tmpl w:val="5E7074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855DCE"/>
    <w:multiLevelType w:val="hybridMultilevel"/>
    <w:tmpl w:val="DD5A814A"/>
    <w:lvl w:ilvl="0" w:tplc="2C2AA42A">
      <w:start w:val="1"/>
      <w:numFmt w:val="bullet"/>
      <w:lvlText w:val="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  <w:color w:val="0000FF"/>
        <w:sz w:val="36"/>
        <w:u w:color="0000FF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593208"/>
    <w:multiLevelType w:val="hybridMultilevel"/>
    <w:tmpl w:val="19D8C7CC"/>
    <w:lvl w:ilvl="0" w:tplc="72EC61B6">
      <w:start w:val="1"/>
      <w:numFmt w:val="bullet"/>
      <w:lvlText w:val="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  <w:u w:color="0000F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6962C3"/>
    <w:multiLevelType w:val="multilevel"/>
    <w:tmpl w:val="5E707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BD2B50"/>
    <w:multiLevelType w:val="multilevel"/>
    <w:tmpl w:val="8A3A4D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05546259">
    <w:abstractNumId w:val="3"/>
  </w:num>
  <w:num w:numId="2" w16cid:durableId="589388745">
    <w:abstractNumId w:val="0"/>
  </w:num>
  <w:num w:numId="3" w16cid:durableId="1808623593">
    <w:abstractNumId w:val="1"/>
  </w:num>
  <w:num w:numId="4" w16cid:durableId="991366873">
    <w:abstractNumId w:val="5"/>
  </w:num>
  <w:num w:numId="5" w16cid:durableId="1939483810">
    <w:abstractNumId w:val="8"/>
  </w:num>
  <w:num w:numId="6" w16cid:durableId="2037388072">
    <w:abstractNumId w:val="2"/>
  </w:num>
  <w:num w:numId="7" w16cid:durableId="983706526">
    <w:abstractNumId w:val="9"/>
  </w:num>
  <w:num w:numId="8" w16cid:durableId="357120103">
    <w:abstractNumId w:val="7"/>
  </w:num>
  <w:num w:numId="9" w16cid:durableId="2092582173">
    <w:abstractNumId w:val="4"/>
  </w:num>
  <w:num w:numId="10" w16cid:durableId="3035802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A68"/>
    <w:rsid w:val="00007FA9"/>
    <w:rsid w:val="000535A4"/>
    <w:rsid w:val="0006019C"/>
    <w:rsid w:val="0006687C"/>
    <w:rsid w:val="0007470E"/>
    <w:rsid w:val="000759FB"/>
    <w:rsid w:val="000835D6"/>
    <w:rsid w:val="00097A99"/>
    <w:rsid w:val="000C3650"/>
    <w:rsid w:val="000D1739"/>
    <w:rsid w:val="000E185C"/>
    <w:rsid w:val="000F4406"/>
    <w:rsid w:val="0011019B"/>
    <w:rsid w:val="00125279"/>
    <w:rsid w:val="00127167"/>
    <w:rsid w:val="0014071E"/>
    <w:rsid w:val="001556E4"/>
    <w:rsid w:val="00175B7D"/>
    <w:rsid w:val="00177DDC"/>
    <w:rsid w:val="00181B88"/>
    <w:rsid w:val="00190A23"/>
    <w:rsid w:val="00196242"/>
    <w:rsid w:val="001A615F"/>
    <w:rsid w:val="001C4DB5"/>
    <w:rsid w:val="001E4811"/>
    <w:rsid w:val="001E6620"/>
    <w:rsid w:val="002006B7"/>
    <w:rsid w:val="0023254F"/>
    <w:rsid w:val="00247A88"/>
    <w:rsid w:val="00264405"/>
    <w:rsid w:val="00271DB0"/>
    <w:rsid w:val="00276511"/>
    <w:rsid w:val="0029597F"/>
    <w:rsid w:val="002977C5"/>
    <w:rsid w:val="002B0233"/>
    <w:rsid w:val="002C3B51"/>
    <w:rsid w:val="002C77AD"/>
    <w:rsid w:val="002D2B72"/>
    <w:rsid w:val="002D4F20"/>
    <w:rsid w:val="002F3F6E"/>
    <w:rsid w:val="0030765F"/>
    <w:rsid w:val="00310976"/>
    <w:rsid w:val="00312239"/>
    <w:rsid w:val="00343E31"/>
    <w:rsid w:val="00381FC5"/>
    <w:rsid w:val="003A5BBC"/>
    <w:rsid w:val="003B13C4"/>
    <w:rsid w:val="003C2420"/>
    <w:rsid w:val="003D5732"/>
    <w:rsid w:val="003E0FB3"/>
    <w:rsid w:val="00406B6C"/>
    <w:rsid w:val="004231B7"/>
    <w:rsid w:val="004242BF"/>
    <w:rsid w:val="00431D1F"/>
    <w:rsid w:val="0043339E"/>
    <w:rsid w:val="00451561"/>
    <w:rsid w:val="00452676"/>
    <w:rsid w:val="00464B96"/>
    <w:rsid w:val="00476B39"/>
    <w:rsid w:val="00492CB4"/>
    <w:rsid w:val="00493DB3"/>
    <w:rsid w:val="00496E7D"/>
    <w:rsid w:val="004D5448"/>
    <w:rsid w:val="004D7D8B"/>
    <w:rsid w:val="004E0614"/>
    <w:rsid w:val="00523679"/>
    <w:rsid w:val="005460E2"/>
    <w:rsid w:val="005461DE"/>
    <w:rsid w:val="00555FCB"/>
    <w:rsid w:val="005746C3"/>
    <w:rsid w:val="005B1EC6"/>
    <w:rsid w:val="005D244B"/>
    <w:rsid w:val="005E588A"/>
    <w:rsid w:val="005F10F1"/>
    <w:rsid w:val="005F7AD4"/>
    <w:rsid w:val="0060583E"/>
    <w:rsid w:val="006100DF"/>
    <w:rsid w:val="00654952"/>
    <w:rsid w:val="00655F94"/>
    <w:rsid w:val="006618D2"/>
    <w:rsid w:val="00673928"/>
    <w:rsid w:val="0068483E"/>
    <w:rsid w:val="00686F05"/>
    <w:rsid w:val="006934FB"/>
    <w:rsid w:val="006B56E6"/>
    <w:rsid w:val="006C506D"/>
    <w:rsid w:val="006C7629"/>
    <w:rsid w:val="006D1819"/>
    <w:rsid w:val="006D6275"/>
    <w:rsid w:val="00710A2C"/>
    <w:rsid w:val="00744A68"/>
    <w:rsid w:val="00756599"/>
    <w:rsid w:val="00757CD7"/>
    <w:rsid w:val="00763D6B"/>
    <w:rsid w:val="00773A3B"/>
    <w:rsid w:val="00784636"/>
    <w:rsid w:val="007A5C86"/>
    <w:rsid w:val="007C5E7B"/>
    <w:rsid w:val="007F0C2D"/>
    <w:rsid w:val="008001F0"/>
    <w:rsid w:val="00810527"/>
    <w:rsid w:val="00815E1F"/>
    <w:rsid w:val="008168F2"/>
    <w:rsid w:val="00824A63"/>
    <w:rsid w:val="00827EDC"/>
    <w:rsid w:val="008377C2"/>
    <w:rsid w:val="0084143E"/>
    <w:rsid w:val="008563B9"/>
    <w:rsid w:val="00860621"/>
    <w:rsid w:val="00864D1F"/>
    <w:rsid w:val="0087465D"/>
    <w:rsid w:val="008A4C98"/>
    <w:rsid w:val="008B5E5E"/>
    <w:rsid w:val="008D12B6"/>
    <w:rsid w:val="008F0979"/>
    <w:rsid w:val="009105C9"/>
    <w:rsid w:val="00935711"/>
    <w:rsid w:val="00936BB5"/>
    <w:rsid w:val="00941B33"/>
    <w:rsid w:val="00944AA2"/>
    <w:rsid w:val="00957482"/>
    <w:rsid w:val="00957A35"/>
    <w:rsid w:val="009776EC"/>
    <w:rsid w:val="0099558F"/>
    <w:rsid w:val="00A01561"/>
    <w:rsid w:val="00A172B5"/>
    <w:rsid w:val="00A352AD"/>
    <w:rsid w:val="00A3588C"/>
    <w:rsid w:val="00A50E38"/>
    <w:rsid w:val="00A6608B"/>
    <w:rsid w:val="00A87A08"/>
    <w:rsid w:val="00AB6358"/>
    <w:rsid w:val="00AB7BED"/>
    <w:rsid w:val="00AD50E7"/>
    <w:rsid w:val="00AD6F3F"/>
    <w:rsid w:val="00B54290"/>
    <w:rsid w:val="00B54E04"/>
    <w:rsid w:val="00B57D86"/>
    <w:rsid w:val="00B71846"/>
    <w:rsid w:val="00B81957"/>
    <w:rsid w:val="00B96878"/>
    <w:rsid w:val="00BB484B"/>
    <w:rsid w:val="00BD0790"/>
    <w:rsid w:val="00BE6EE1"/>
    <w:rsid w:val="00C11206"/>
    <w:rsid w:val="00C34DB7"/>
    <w:rsid w:val="00C63DAB"/>
    <w:rsid w:val="00CA3FDB"/>
    <w:rsid w:val="00CC05ED"/>
    <w:rsid w:val="00CE02CF"/>
    <w:rsid w:val="00CF0F38"/>
    <w:rsid w:val="00CF40CF"/>
    <w:rsid w:val="00CF6214"/>
    <w:rsid w:val="00CF6857"/>
    <w:rsid w:val="00D02C6F"/>
    <w:rsid w:val="00D031B7"/>
    <w:rsid w:val="00D048AE"/>
    <w:rsid w:val="00D3088C"/>
    <w:rsid w:val="00D435A6"/>
    <w:rsid w:val="00D53AB0"/>
    <w:rsid w:val="00D66332"/>
    <w:rsid w:val="00D73527"/>
    <w:rsid w:val="00D8425A"/>
    <w:rsid w:val="00DC1BD0"/>
    <w:rsid w:val="00DD5E4A"/>
    <w:rsid w:val="00E123EF"/>
    <w:rsid w:val="00E131DD"/>
    <w:rsid w:val="00E15446"/>
    <w:rsid w:val="00E24700"/>
    <w:rsid w:val="00E36BBE"/>
    <w:rsid w:val="00E60BF2"/>
    <w:rsid w:val="00E948AC"/>
    <w:rsid w:val="00E977F6"/>
    <w:rsid w:val="00EB18C2"/>
    <w:rsid w:val="00EB77B4"/>
    <w:rsid w:val="00F15554"/>
    <w:rsid w:val="00F44296"/>
    <w:rsid w:val="00F64E25"/>
    <w:rsid w:val="00FA2F0E"/>
    <w:rsid w:val="00FA7915"/>
    <w:rsid w:val="00FB4509"/>
    <w:rsid w:val="00FC23B2"/>
    <w:rsid w:val="00FF6BC6"/>
    <w:rsid w:val="00FF6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A594B1"/>
  <w15:docId w15:val="{E7A28032-FDBE-4A5B-A906-EF25FDF95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1A615F"/>
    <w:rPr>
      <w:rFonts w:ascii="Arial" w:hAnsi="Arial"/>
      <w:sz w:val="22"/>
      <w:szCs w:val="22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E948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A172B5"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semiHidden/>
    <w:rsid w:val="00AD50E7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89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379</Words>
  <Characters>2388</Characters>
  <Application>Microsoft Office Word</Application>
  <DocSecurity>4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Nicht durchgängiges Verfahren nach IEC 61508 und EN 50129 zur Berechnung der Ausfallswahrscheinlichkeit einer Sicherheitsfunktion</vt:lpstr>
    </vt:vector>
  </TitlesOfParts>
  <Company>Siemens AG</Company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Nicht durchgängiges Verfahren nach IEC 61508 und EN 50129 zur Berechnung der Ausfallswahrscheinlichkeit einer Sicherheitsfunktion</dc:title>
  <dc:creator>atw11k13</dc:creator>
  <cp:lastModifiedBy>KENNEDY Natascha</cp:lastModifiedBy>
  <cp:revision>2</cp:revision>
  <cp:lastPrinted>2008-10-16T12:29:00Z</cp:lastPrinted>
  <dcterms:created xsi:type="dcterms:W3CDTF">2025-01-22T09:36:00Z</dcterms:created>
  <dcterms:modified xsi:type="dcterms:W3CDTF">2025-01-22T09:36:00Z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